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C18F11" w14:textId="5AC36979" w:rsidR="005B56BC" w:rsidRDefault="005B56BC" w:rsidP="005B56BC">
      <w:pPr>
        <w:pStyle w:val="Title"/>
      </w:pPr>
      <w:bookmarkStart w:id="0" w:name="_GoBack"/>
      <w:bookmarkEnd w:id="0"/>
      <w:r>
        <w:t xml:space="preserve">ACRD </w:t>
      </w:r>
      <w:r w:rsidR="00707231">
        <w:t>Housing Briefing Note</w:t>
      </w:r>
    </w:p>
    <w:p w14:paraId="63782C29" w14:textId="379CBD7B" w:rsidR="002A2BC8" w:rsidRDefault="00707231" w:rsidP="005B56BC">
      <w:pPr>
        <w:pStyle w:val="Heading1"/>
      </w:pPr>
      <w:r>
        <w:t xml:space="preserve">Topic </w:t>
      </w:r>
    </w:p>
    <w:p w14:paraId="3686F9C3" w14:textId="5734C819" w:rsidR="005B56BC" w:rsidRDefault="48A24225" w:rsidP="48A24225">
      <w:proofErr w:type="gramStart"/>
      <w:r w:rsidRPr="48A24225">
        <w:rPr>
          <w:rFonts w:ascii="Calibri" w:eastAsia="Calibri" w:hAnsi="Calibri" w:cs="Calibri"/>
          <w:sz w:val="22"/>
          <w:szCs w:val="22"/>
        </w:rPr>
        <w:t>Rural cap</w:t>
      </w:r>
      <w:r w:rsidR="00707231">
        <w:rPr>
          <w:rFonts w:ascii="Calibri" w:eastAsia="Calibri" w:hAnsi="Calibri" w:cs="Calibri"/>
        </w:rPr>
        <w:t>acity to address housing issues -</w:t>
      </w:r>
      <w:r w:rsidRPr="48A24225">
        <w:rPr>
          <w:rFonts w:ascii="Calibri" w:eastAsia="Calibri" w:hAnsi="Calibri" w:cs="Calibri"/>
          <w:sz w:val="22"/>
          <w:szCs w:val="22"/>
        </w:rPr>
        <w:t xml:space="preserve"> balancing the need to create a more robust and inclusive spectrum of housing options with capacity of small communities.</w:t>
      </w:r>
      <w:proofErr w:type="gramEnd"/>
      <w:r w:rsidRPr="48A24225">
        <w:rPr>
          <w:rFonts w:ascii="Calibri" w:eastAsia="Calibri" w:hAnsi="Calibri" w:cs="Calibri"/>
          <w:sz w:val="22"/>
          <w:szCs w:val="22"/>
        </w:rPr>
        <w:t xml:space="preserve"> </w:t>
      </w:r>
    </w:p>
    <w:p w14:paraId="2E0A6F91" w14:textId="6A01DDEA" w:rsidR="005B56BC" w:rsidRDefault="48A24225" w:rsidP="005B56BC">
      <w:pPr>
        <w:pStyle w:val="Heading1"/>
      </w:pPr>
      <w:r w:rsidRPr="48A24225">
        <w:t xml:space="preserve">Background </w:t>
      </w:r>
    </w:p>
    <w:p w14:paraId="35194E61" w14:textId="4E2E871A" w:rsidR="48A24225" w:rsidRDefault="48A24225" w:rsidP="48A24225">
      <w:pPr>
        <w:rPr>
          <w:rFonts w:ascii="Calibri" w:eastAsia="Calibri" w:hAnsi="Calibri" w:cs="Calibri"/>
        </w:rPr>
      </w:pPr>
      <w:proofErr w:type="gramStart"/>
      <w:r w:rsidRPr="48A24225">
        <w:rPr>
          <w:rFonts w:ascii="Calibri" w:eastAsia="Calibri" w:hAnsi="Calibri" w:cs="Calibri"/>
          <w:sz w:val="22"/>
          <w:szCs w:val="22"/>
        </w:rPr>
        <w:t>This June municipalities, electoral areas and Nations within the Alberni Clayoquot Regional District (ACRD) came together to discuss housing challenges and shared opportunities.</w:t>
      </w:r>
      <w:proofErr w:type="gramEnd"/>
      <w:r w:rsidRPr="48A24225">
        <w:rPr>
          <w:rFonts w:ascii="Calibri" w:eastAsia="Calibri" w:hAnsi="Calibri" w:cs="Calibri"/>
          <w:sz w:val="22"/>
          <w:szCs w:val="22"/>
        </w:rPr>
        <w:t xml:space="preserve"> While the diversity of communities in the region was evident, trends around region</w:t>
      </w:r>
      <w:r w:rsidR="00707231">
        <w:rPr>
          <w:rFonts w:ascii="Calibri" w:eastAsia="Calibri" w:hAnsi="Calibri" w:cs="Calibri"/>
        </w:rPr>
        <w:t>al community's capacity to plan for</w:t>
      </w:r>
      <w:r w:rsidRPr="48A24225">
        <w:rPr>
          <w:rFonts w:ascii="Calibri" w:eastAsia="Calibri" w:hAnsi="Calibri" w:cs="Calibri"/>
          <w:sz w:val="22"/>
          <w:szCs w:val="22"/>
        </w:rPr>
        <w:t>, identify and implement housing solutions emerged. Communities in the ACRD identified the following shared priorities to address housing for their residents as well as the region:</w:t>
      </w:r>
    </w:p>
    <w:p w14:paraId="0BDBA506" w14:textId="412139DD" w:rsidR="48A24225" w:rsidRDefault="48A24225" w:rsidP="48A24225">
      <w:pPr>
        <w:pStyle w:val="ListParagraph"/>
        <w:numPr>
          <w:ilvl w:val="0"/>
          <w:numId w:val="1"/>
        </w:numPr>
      </w:pPr>
      <w:r w:rsidRPr="48A24225">
        <w:rPr>
          <w:rFonts w:ascii="Calibri" w:eastAsia="Calibri" w:hAnsi="Calibri" w:cs="Calibri"/>
          <w:sz w:val="22"/>
          <w:szCs w:val="22"/>
        </w:rPr>
        <w:t>Need for a more robust housing spectrum to meet the varied needs of residents, from emergency housing to affordable market options.</w:t>
      </w:r>
    </w:p>
    <w:p w14:paraId="3702A3D6" w14:textId="70D3C542" w:rsidR="48A24225" w:rsidRDefault="48A24225" w:rsidP="48A24225">
      <w:pPr>
        <w:pStyle w:val="ListParagraph"/>
        <w:numPr>
          <w:ilvl w:val="0"/>
          <w:numId w:val="1"/>
        </w:numPr>
      </w:pPr>
      <w:r w:rsidRPr="48A24225">
        <w:rPr>
          <w:rFonts w:ascii="Calibri" w:eastAsia="Calibri" w:hAnsi="Calibri" w:cs="Calibri"/>
          <w:sz w:val="22"/>
          <w:szCs w:val="22"/>
        </w:rPr>
        <w:t xml:space="preserve">Housing shortage and a high percentage of renters and homeowners spending more than 30% of their income for accommodation if it is at all available. Impacting business in tourism-based </w:t>
      </w:r>
      <w:proofErr w:type="gramStart"/>
      <w:r w:rsidRPr="48A24225">
        <w:rPr>
          <w:rFonts w:ascii="Calibri" w:eastAsia="Calibri" w:hAnsi="Calibri" w:cs="Calibri"/>
          <w:sz w:val="22"/>
          <w:szCs w:val="22"/>
        </w:rPr>
        <w:t>communities</w:t>
      </w:r>
      <w:proofErr w:type="gramEnd"/>
      <w:r w:rsidRPr="48A24225">
        <w:rPr>
          <w:rFonts w:ascii="Calibri" w:eastAsia="Calibri" w:hAnsi="Calibri" w:cs="Calibri"/>
          <w:sz w:val="22"/>
          <w:szCs w:val="22"/>
        </w:rPr>
        <w:t xml:space="preserve"> and the ability to recruit and retain working families in all communities of the ACRD.</w:t>
      </w:r>
    </w:p>
    <w:p w14:paraId="22650FFB" w14:textId="76926316" w:rsidR="48A24225" w:rsidRDefault="48A24225" w:rsidP="48A24225">
      <w:pPr>
        <w:pStyle w:val="ListParagraph"/>
        <w:numPr>
          <w:ilvl w:val="0"/>
          <w:numId w:val="1"/>
        </w:numPr>
      </w:pPr>
      <w:r w:rsidRPr="48A24225">
        <w:rPr>
          <w:rFonts w:ascii="Calibri" w:eastAsia="Calibri" w:hAnsi="Calibri" w:cs="Calibri"/>
          <w:sz w:val="22"/>
          <w:szCs w:val="22"/>
        </w:rPr>
        <w:t>Needs assessments to identify data and housing strategies appropriate for local residents. Communities in the region are in different phases with needs assessments. Some communities have completed a study, while others are in process or planned for the next fiscal if funds available.</w:t>
      </w:r>
    </w:p>
    <w:p w14:paraId="77749CB7" w14:textId="44C5D951" w:rsidR="48A24225" w:rsidRDefault="48A24225" w:rsidP="48A24225">
      <w:pPr>
        <w:pStyle w:val="ListParagraph"/>
        <w:numPr>
          <w:ilvl w:val="0"/>
          <w:numId w:val="1"/>
        </w:numPr>
      </w:pPr>
      <w:r w:rsidRPr="48A24225">
        <w:rPr>
          <w:rFonts w:ascii="Calibri" w:eastAsia="Calibri" w:hAnsi="Calibri" w:cs="Calibri"/>
          <w:sz w:val="22"/>
          <w:szCs w:val="22"/>
        </w:rPr>
        <w:t>Mechanisms to identify and implement solutions such as a regional housing authority.</w:t>
      </w:r>
    </w:p>
    <w:p w14:paraId="6241151A" w14:textId="1D6FB91E" w:rsidR="48A24225" w:rsidRDefault="48A24225" w:rsidP="48A24225">
      <w:pPr>
        <w:rPr>
          <w:rFonts w:ascii="Calibri" w:eastAsia="Calibri" w:hAnsi="Calibri" w:cs="Calibri"/>
        </w:rPr>
      </w:pPr>
      <w:r w:rsidRPr="48A24225">
        <w:rPr>
          <w:rFonts w:ascii="Calibri" w:eastAsia="Calibri" w:hAnsi="Calibri" w:cs="Calibri"/>
          <w:sz w:val="22"/>
          <w:szCs w:val="22"/>
        </w:rPr>
        <w:t xml:space="preserve">Resources and opportunities around housing in the province have increased drastically, many rural and remote areas are not able to take advantage of this influx due to a lack of capacity around data collection, planning and overall coordination. </w:t>
      </w:r>
    </w:p>
    <w:p w14:paraId="2EED1CAC" w14:textId="77777777" w:rsidR="00707231" w:rsidRDefault="00707231" w:rsidP="005B56BC">
      <w:pPr>
        <w:pStyle w:val="Heading1"/>
      </w:pPr>
      <w:r>
        <w:t>Data</w:t>
      </w:r>
    </w:p>
    <w:tbl>
      <w:tblPr>
        <w:tblStyle w:val="TableGrid"/>
        <w:tblW w:w="0" w:type="auto"/>
        <w:tblLook w:val="04A0" w:firstRow="1" w:lastRow="0" w:firstColumn="1" w:lastColumn="0" w:noHBand="0" w:noVBand="1"/>
      </w:tblPr>
      <w:tblGrid>
        <w:gridCol w:w="1915"/>
        <w:gridCol w:w="1915"/>
        <w:gridCol w:w="1915"/>
        <w:gridCol w:w="1915"/>
        <w:gridCol w:w="1916"/>
      </w:tblGrid>
      <w:tr w:rsidR="00707231" w:rsidRPr="009D0086" w14:paraId="1C1CDBD9" w14:textId="77777777" w:rsidTr="009D0086">
        <w:tc>
          <w:tcPr>
            <w:tcW w:w="1915" w:type="dxa"/>
            <w:shd w:val="clear" w:color="auto" w:fill="BFBFBF" w:themeFill="background1" w:themeFillShade="BF"/>
          </w:tcPr>
          <w:p w14:paraId="63073428" w14:textId="0E3CCD38" w:rsidR="00707231" w:rsidRPr="009D0086" w:rsidRDefault="00707231" w:rsidP="00707231">
            <w:pPr>
              <w:rPr>
                <w:b/>
              </w:rPr>
            </w:pPr>
            <w:r w:rsidRPr="009D0086">
              <w:rPr>
                <w:b/>
              </w:rPr>
              <w:t>Census Stats</w:t>
            </w:r>
          </w:p>
        </w:tc>
        <w:tc>
          <w:tcPr>
            <w:tcW w:w="1915" w:type="dxa"/>
            <w:shd w:val="clear" w:color="auto" w:fill="BFBFBF" w:themeFill="background1" w:themeFillShade="BF"/>
          </w:tcPr>
          <w:p w14:paraId="2668C49D" w14:textId="46CB3E48" w:rsidR="00707231" w:rsidRPr="009D0086" w:rsidRDefault="00707231" w:rsidP="00707231">
            <w:pPr>
              <w:rPr>
                <w:b/>
              </w:rPr>
            </w:pPr>
            <w:r w:rsidRPr="009D0086">
              <w:rPr>
                <w:b/>
              </w:rPr>
              <w:t>ACRD</w:t>
            </w:r>
          </w:p>
        </w:tc>
        <w:tc>
          <w:tcPr>
            <w:tcW w:w="1915" w:type="dxa"/>
            <w:shd w:val="clear" w:color="auto" w:fill="BFBFBF" w:themeFill="background1" w:themeFillShade="BF"/>
          </w:tcPr>
          <w:p w14:paraId="1C4B8BF6" w14:textId="6CE816AB" w:rsidR="00707231" w:rsidRPr="009D0086" w:rsidRDefault="00707231" w:rsidP="00707231">
            <w:pPr>
              <w:rPr>
                <w:b/>
              </w:rPr>
            </w:pPr>
            <w:r w:rsidRPr="009D0086">
              <w:rPr>
                <w:b/>
              </w:rPr>
              <w:t>Port Alberni</w:t>
            </w:r>
          </w:p>
        </w:tc>
        <w:tc>
          <w:tcPr>
            <w:tcW w:w="1915" w:type="dxa"/>
            <w:shd w:val="clear" w:color="auto" w:fill="BFBFBF" w:themeFill="background1" w:themeFillShade="BF"/>
          </w:tcPr>
          <w:p w14:paraId="19451670" w14:textId="4C7DA33F" w:rsidR="00707231" w:rsidRPr="009D0086" w:rsidRDefault="00707231" w:rsidP="00707231">
            <w:pPr>
              <w:rPr>
                <w:b/>
              </w:rPr>
            </w:pPr>
            <w:r w:rsidRPr="009D0086">
              <w:rPr>
                <w:b/>
              </w:rPr>
              <w:t>Tofino</w:t>
            </w:r>
          </w:p>
        </w:tc>
        <w:tc>
          <w:tcPr>
            <w:tcW w:w="1916" w:type="dxa"/>
            <w:shd w:val="clear" w:color="auto" w:fill="BFBFBF" w:themeFill="background1" w:themeFillShade="BF"/>
          </w:tcPr>
          <w:p w14:paraId="0A7A97C3" w14:textId="52377350" w:rsidR="00707231" w:rsidRPr="009D0086" w:rsidRDefault="00707231" w:rsidP="00707231">
            <w:pPr>
              <w:rPr>
                <w:b/>
              </w:rPr>
            </w:pPr>
            <w:r w:rsidRPr="009D0086">
              <w:rPr>
                <w:b/>
              </w:rPr>
              <w:t>Ucluelet</w:t>
            </w:r>
          </w:p>
        </w:tc>
      </w:tr>
      <w:tr w:rsidR="00707231" w14:paraId="21E1D96D" w14:textId="77777777" w:rsidTr="009D0086">
        <w:tc>
          <w:tcPr>
            <w:tcW w:w="1915" w:type="dxa"/>
            <w:shd w:val="clear" w:color="auto" w:fill="D9D9D9" w:themeFill="background1" w:themeFillShade="D9"/>
          </w:tcPr>
          <w:p w14:paraId="1A2ADCAA" w14:textId="788E4E92" w:rsidR="00707231" w:rsidRPr="009D0086" w:rsidRDefault="00707231" w:rsidP="00707231">
            <w:pPr>
              <w:rPr>
                <w:b/>
              </w:rPr>
            </w:pPr>
            <w:r w:rsidRPr="009D0086">
              <w:rPr>
                <w:b/>
              </w:rPr>
              <w:t>Average After Tax Income 2015, One Person</w:t>
            </w:r>
          </w:p>
        </w:tc>
        <w:tc>
          <w:tcPr>
            <w:tcW w:w="1915" w:type="dxa"/>
          </w:tcPr>
          <w:p w14:paraId="79602E83" w14:textId="34E8B625" w:rsidR="00707231" w:rsidRDefault="00707231" w:rsidP="00707231">
            <w:r>
              <w:t>$32,722</w:t>
            </w:r>
          </w:p>
        </w:tc>
        <w:tc>
          <w:tcPr>
            <w:tcW w:w="1915" w:type="dxa"/>
          </w:tcPr>
          <w:p w14:paraId="79E53FBD" w14:textId="7B51588B" w:rsidR="00707231" w:rsidRDefault="00707231" w:rsidP="00707231">
            <w:r>
              <w:t>$31,840</w:t>
            </w:r>
          </w:p>
        </w:tc>
        <w:tc>
          <w:tcPr>
            <w:tcW w:w="1915" w:type="dxa"/>
          </w:tcPr>
          <w:p w14:paraId="6ACB21EE" w14:textId="492A6E68" w:rsidR="00707231" w:rsidRDefault="00707231" w:rsidP="00707231">
            <w:r>
              <w:t>$36,432</w:t>
            </w:r>
          </w:p>
        </w:tc>
        <w:tc>
          <w:tcPr>
            <w:tcW w:w="1916" w:type="dxa"/>
          </w:tcPr>
          <w:p w14:paraId="0DE19370" w14:textId="460E9330" w:rsidR="00707231" w:rsidRDefault="00707231" w:rsidP="00707231">
            <w:r>
              <w:t>$29,011</w:t>
            </w:r>
          </w:p>
        </w:tc>
      </w:tr>
      <w:tr w:rsidR="00707231" w14:paraId="03091379" w14:textId="77777777" w:rsidTr="009D0086">
        <w:tc>
          <w:tcPr>
            <w:tcW w:w="1915" w:type="dxa"/>
            <w:shd w:val="clear" w:color="auto" w:fill="D9D9D9" w:themeFill="background1" w:themeFillShade="D9"/>
          </w:tcPr>
          <w:p w14:paraId="705EE4BD" w14:textId="10A5296B" w:rsidR="00707231" w:rsidRPr="009D0086" w:rsidRDefault="00707231" w:rsidP="00707231">
            <w:pPr>
              <w:rPr>
                <w:b/>
              </w:rPr>
            </w:pPr>
            <w:r w:rsidRPr="009D0086">
              <w:rPr>
                <w:b/>
              </w:rPr>
              <w:t>Average After Tax Income 2015, Two or More Income Households</w:t>
            </w:r>
          </w:p>
        </w:tc>
        <w:tc>
          <w:tcPr>
            <w:tcW w:w="1915" w:type="dxa"/>
          </w:tcPr>
          <w:p w14:paraId="037A2511" w14:textId="1F399A54" w:rsidR="00707231" w:rsidRDefault="009D0086" w:rsidP="00707231">
            <w:r>
              <w:t>$70,328</w:t>
            </w:r>
          </w:p>
        </w:tc>
        <w:tc>
          <w:tcPr>
            <w:tcW w:w="1915" w:type="dxa"/>
          </w:tcPr>
          <w:p w14:paraId="7FECC122" w14:textId="6441942D" w:rsidR="00707231" w:rsidRDefault="009D0086" w:rsidP="00707231">
            <w:r>
              <w:t>$66,465</w:t>
            </w:r>
          </w:p>
        </w:tc>
        <w:tc>
          <w:tcPr>
            <w:tcW w:w="1915" w:type="dxa"/>
          </w:tcPr>
          <w:p w14:paraId="38BA2BE4" w14:textId="302E68D0" w:rsidR="00707231" w:rsidRDefault="009D0086" w:rsidP="00707231">
            <w:r>
              <w:t>$83,098</w:t>
            </w:r>
          </w:p>
        </w:tc>
        <w:tc>
          <w:tcPr>
            <w:tcW w:w="1916" w:type="dxa"/>
          </w:tcPr>
          <w:p w14:paraId="59328AF1" w14:textId="0BD353BE" w:rsidR="00707231" w:rsidRDefault="009D0086" w:rsidP="00707231">
            <w:r>
              <w:t>$76,500</w:t>
            </w:r>
          </w:p>
        </w:tc>
      </w:tr>
    </w:tbl>
    <w:p w14:paraId="3DEF46DE" w14:textId="04646B0C" w:rsidR="00707231" w:rsidRDefault="00707231" w:rsidP="001E2CFC"/>
    <w:tbl>
      <w:tblPr>
        <w:tblW w:w="9954" w:type="dxa"/>
        <w:tblCellMar>
          <w:left w:w="0" w:type="dxa"/>
          <w:right w:w="0" w:type="dxa"/>
        </w:tblCellMar>
        <w:tblLook w:val="0420" w:firstRow="1" w:lastRow="0" w:firstColumn="0" w:lastColumn="0" w:noHBand="0" w:noVBand="1"/>
      </w:tblPr>
      <w:tblGrid>
        <w:gridCol w:w="1494"/>
        <w:gridCol w:w="1800"/>
        <w:gridCol w:w="1710"/>
        <w:gridCol w:w="1710"/>
        <w:gridCol w:w="1710"/>
        <w:gridCol w:w="1530"/>
      </w:tblGrid>
      <w:tr w:rsidR="00707231" w:rsidRPr="00707231" w14:paraId="1DAE46E9" w14:textId="77777777" w:rsidTr="00707231">
        <w:trPr>
          <w:trHeight w:val="1258"/>
        </w:trPr>
        <w:tc>
          <w:tcPr>
            <w:tcW w:w="149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14:paraId="122CE47F" w14:textId="77777777" w:rsidR="00000000" w:rsidRPr="00707231" w:rsidRDefault="00707231" w:rsidP="00707231">
            <w:pPr>
              <w:jc w:val="center"/>
            </w:pPr>
            <w:r w:rsidRPr="00707231">
              <w:rPr>
                <w:b/>
                <w:bCs/>
              </w:rPr>
              <w:lastRenderedPageBreak/>
              <w:t>Community</w:t>
            </w:r>
          </w:p>
        </w:tc>
        <w:tc>
          <w:tcPr>
            <w:tcW w:w="180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14:paraId="5F468CC3" w14:textId="77777777" w:rsidR="00000000" w:rsidRPr="00707231" w:rsidRDefault="00707231" w:rsidP="00707231">
            <w:pPr>
              <w:jc w:val="center"/>
            </w:pPr>
            <w:r w:rsidRPr="00707231">
              <w:rPr>
                <w:b/>
                <w:bCs/>
              </w:rPr>
              <w:t>Paying more than 30% on housing –owners</w:t>
            </w:r>
          </w:p>
        </w:tc>
        <w:tc>
          <w:tcPr>
            <w:tcW w:w="171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14:paraId="3093109F" w14:textId="77777777" w:rsidR="00000000" w:rsidRPr="00707231" w:rsidRDefault="00707231" w:rsidP="00707231">
            <w:pPr>
              <w:jc w:val="center"/>
            </w:pPr>
            <w:r w:rsidRPr="00707231">
              <w:rPr>
                <w:b/>
                <w:bCs/>
              </w:rPr>
              <w:t>Paying more than 30% on housing - renters</w:t>
            </w:r>
          </w:p>
        </w:tc>
        <w:tc>
          <w:tcPr>
            <w:tcW w:w="171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14:paraId="14F1804D" w14:textId="77777777" w:rsidR="00000000" w:rsidRPr="00707231" w:rsidRDefault="00707231" w:rsidP="00707231">
            <w:pPr>
              <w:jc w:val="center"/>
            </w:pPr>
            <w:r w:rsidRPr="00707231">
              <w:rPr>
                <w:b/>
                <w:bCs/>
              </w:rPr>
              <w:t>Dwellings requiring major repairs</w:t>
            </w:r>
          </w:p>
        </w:tc>
        <w:tc>
          <w:tcPr>
            <w:tcW w:w="171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14:paraId="0FD3C9F7" w14:textId="77777777" w:rsidR="00000000" w:rsidRPr="00707231" w:rsidRDefault="00707231" w:rsidP="00707231">
            <w:pPr>
              <w:jc w:val="center"/>
            </w:pPr>
            <w:r w:rsidRPr="00707231">
              <w:rPr>
                <w:b/>
                <w:bCs/>
              </w:rPr>
              <w:t>Average Value of Dwellings</w:t>
            </w:r>
          </w:p>
        </w:tc>
        <w:tc>
          <w:tcPr>
            <w:tcW w:w="153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14:paraId="4AF7C0DA" w14:textId="77777777" w:rsidR="00000000" w:rsidRPr="00707231" w:rsidRDefault="00707231" w:rsidP="00707231">
            <w:pPr>
              <w:jc w:val="center"/>
            </w:pPr>
            <w:r w:rsidRPr="00707231">
              <w:rPr>
                <w:b/>
                <w:bCs/>
              </w:rPr>
              <w:t>Average monthly shelter costs</w:t>
            </w:r>
          </w:p>
        </w:tc>
      </w:tr>
      <w:tr w:rsidR="00707231" w:rsidRPr="00707231" w14:paraId="5A918138" w14:textId="77777777" w:rsidTr="00707231">
        <w:trPr>
          <w:trHeight w:val="584"/>
        </w:trPr>
        <w:tc>
          <w:tcPr>
            <w:tcW w:w="149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41E318B5" w14:textId="77777777" w:rsidR="00000000" w:rsidRPr="00707231" w:rsidRDefault="00707231" w:rsidP="00707231">
            <w:r w:rsidRPr="00707231">
              <w:rPr>
                <w:b/>
                <w:bCs/>
              </w:rPr>
              <w:t>ACRD</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037BD35" w14:textId="77777777" w:rsidR="00000000" w:rsidRPr="00707231" w:rsidRDefault="00707231" w:rsidP="00707231">
            <w:pPr>
              <w:jc w:val="left"/>
            </w:pPr>
            <w:r w:rsidRPr="00707231">
              <w:t>15.3%</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56271D9" w14:textId="77777777" w:rsidR="00000000" w:rsidRPr="00707231" w:rsidRDefault="00707231" w:rsidP="00707231">
            <w:pPr>
              <w:jc w:val="left"/>
            </w:pPr>
            <w:r w:rsidRPr="00707231">
              <w:t>47.3%</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CB65246" w14:textId="77777777" w:rsidR="00000000" w:rsidRPr="00707231" w:rsidRDefault="00707231" w:rsidP="00707231">
            <w:pPr>
              <w:jc w:val="left"/>
            </w:pPr>
            <w:r w:rsidRPr="00707231">
              <w:t>1390 out of 13655</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97F0300" w14:textId="77777777" w:rsidR="00000000" w:rsidRPr="00707231" w:rsidRDefault="00707231" w:rsidP="00707231">
            <w:pPr>
              <w:jc w:val="left"/>
            </w:pPr>
            <w:r w:rsidRPr="00707231">
              <w:t>$316,602</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8A2D9FD" w14:textId="77777777" w:rsidR="00000000" w:rsidRPr="00707231" w:rsidRDefault="00707231" w:rsidP="00707231">
            <w:pPr>
              <w:jc w:val="left"/>
            </w:pPr>
            <w:r w:rsidRPr="00707231">
              <w:t>$817</w:t>
            </w:r>
          </w:p>
        </w:tc>
      </w:tr>
      <w:tr w:rsidR="00707231" w:rsidRPr="00707231" w14:paraId="44CADB4D" w14:textId="77777777" w:rsidTr="00707231">
        <w:trPr>
          <w:trHeight w:val="584"/>
        </w:trPr>
        <w:tc>
          <w:tcPr>
            <w:tcW w:w="149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1B173808" w14:textId="77777777" w:rsidR="00000000" w:rsidRPr="00707231" w:rsidRDefault="00707231" w:rsidP="00707231">
            <w:r w:rsidRPr="00707231">
              <w:rPr>
                <w:b/>
                <w:bCs/>
              </w:rPr>
              <w:t>Port Alberni</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4CD59F4" w14:textId="77777777" w:rsidR="00000000" w:rsidRPr="00707231" w:rsidRDefault="00707231" w:rsidP="00707231">
            <w:pPr>
              <w:jc w:val="left"/>
            </w:pPr>
            <w:r w:rsidRPr="00707231">
              <w:t>13.6%</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500D7AF" w14:textId="77777777" w:rsidR="00000000" w:rsidRPr="00707231" w:rsidRDefault="00707231" w:rsidP="00707231">
            <w:pPr>
              <w:jc w:val="left"/>
            </w:pPr>
            <w:r w:rsidRPr="00707231">
              <w:t>52.5%</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C5F1994" w14:textId="77777777" w:rsidR="00000000" w:rsidRPr="00707231" w:rsidRDefault="00707231" w:rsidP="00707231">
            <w:pPr>
              <w:jc w:val="left"/>
            </w:pPr>
            <w:r w:rsidRPr="00707231">
              <w:t>705 out of 7410</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654E21" w14:textId="77777777" w:rsidR="00000000" w:rsidRPr="00707231" w:rsidRDefault="00707231" w:rsidP="00707231">
            <w:pPr>
              <w:jc w:val="left"/>
            </w:pPr>
            <w:r w:rsidRPr="00707231">
              <w:t>$233,739</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473427F" w14:textId="77777777" w:rsidR="00000000" w:rsidRPr="00707231" w:rsidRDefault="00707231" w:rsidP="00707231">
            <w:pPr>
              <w:jc w:val="left"/>
            </w:pPr>
            <w:r w:rsidRPr="00707231">
              <w:t>$789</w:t>
            </w:r>
          </w:p>
        </w:tc>
      </w:tr>
      <w:tr w:rsidR="00707231" w:rsidRPr="00707231" w14:paraId="7BE94A9A" w14:textId="77777777" w:rsidTr="00707231">
        <w:trPr>
          <w:trHeight w:val="584"/>
        </w:trPr>
        <w:tc>
          <w:tcPr>
            <w:tcW w:w="149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354BF8A8" w14:textId="77777777" w:rsidR="00000000" w:rsidRPr="00707231" w:rsidRDefault="00707231" w:rsidP="00707231">
            <w:r w:rsidRPr="00707231">
              <w:rPr>
                <w:b/>
                <w:bCs/>
              </w:rPr>
              <w:t>Tofino</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E8F1D26" w14:textId="77777777" w:rsidR="00000000" w:rsidRPr="00707231" w:rsidRDefault="00707231" w:rsidP="00707231">
            <w:pPr>
              <w:jc w:val="left"/>
            </w:pPr>
            <w:r w:rsidRPr="00707231">
              <w:t>29.5%</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35E05A9" w14:textId="77777777" w:rsidR="00000000" w:rsidRPr="00707231" w:rsidRDefault="00707231" w:rsidP="00707231">
            <w:pPr>
              <w:jc w:val="left"/>
            </w:pPr>
            <w:r w:rsidRPr="00707231">
              <w:t>28.6%</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90BE97B" w14:textId="77777777" w:rsidR="00000000" w:rsidRPr="00707231" w:rsidRDefault="00707231" w:rsidP="00707231">
            <w:pPr>
              <w:jc w:val="left"/>
            </w:pPr>
            <w:r w:rsidRPr="00707231">
              <w:t>55 out of 755</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908D94A" w14:textId="77777777" w:rsidR="00000000" w:rsidRPr="00707231" w:rsidRDefault="00707231" w:rsidP="00707231">
            <w:pPr>
              <w:jc w:val="left"/>
            </w:pPr>
            <w:r w:rsidRPr="00707231">
              <w:t>$648,561</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84E245" w14:textId="77777777" w:rsidR="00000000" w:rsidRPr="00707231" w:rsidRDefault="00707231" w:rsidP="00707231">
            <w:pPr>
              <w:jc w:val="left"/>
            </w:pPr>
            <w:r w:rsidRPr="00707231">
              <w:t>$1046</w:t>
            </w:r>
          </w:p>
        </w:tc>
      </w:tr>
      <w:tr w:rsidR="00707231" w:rsidRPr="00707231" w14:paraId="71F236BE" w14:textId="77777777" w:rsidTr="00707231">
        <w:trPr>
          <w:trHeight w:val="584"/>
        </w:trPr>
        <w:tc>
          <w:tcPr>
            <w:tcW w:w="149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3FDFF879" w14:textId="77777777" w:rsidR="00000000" w:rsidRPr="00707231" w:rsidRDefault="00707231" w:rsidP="00707231">
            <w:r w:rsidRPr="00707231">
              <w:rPr>
                <w:b/>
                <w:bCs/>
              </w:rPr>
              <w:t>Ucluelet</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E4BFD79" w14:textId="77777777" w:rsidR="00000000" w:rsidRPr="00707231" w:rsidRDefault="00707231" w:rsidP="00707231">
            <w:pPr>
              <w:jc w:val="left"/>
            </w:pPr>
            <w:r w:rsidRPr="00707231">
              <w:t>29.8%</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47B153" w14:textId="77777777" w:rsidR="00000000" w:rsidRPr="00707231" w:rsidRDefault="00707231" w:rsidP="00707231">
            <w:pPr>
              <w:jc w:val="left"/>
            </w:pPr>
            <w:r w:rsidRPr="00707231">
              <w:t>38.6%</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6A70A1" w14:textId="77777777" w:rsidR="00000000" w:rsidRPr="00707231" w:rsidRDefault="00707231" w:rsidP="00707231">
            <w:pPr>
              <w:jc w:val="left"/>
            </w:pPr>
            <w:r w:rsidRPr="00707231">
              <w:t>75 out of 740</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76FA22A" w14:textId="77777777" w:rsidR="00000000" w:rsidRPr="00707231" w:rsidRDefault="00707231" w:rsidP="00707231">
            <w:pPr>
              <w:jc w:val="left"/>
            </w:pPr>
            <w:r w:rsidRPr="00707231">
              <w:t>$397,800</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0ACD849" w14:textId="77777777" w:rsidR="00000000" w:rsidRPr="00707231" w:rsidRDefault="00707231" w:rsidP="00707231">
            <w:pPr>
              <w:jc w:val="left"/>
            </w:pPr>
            <w:r w:rsidRPr="00707231">
              <w:t>$1005</w:t>
            </w:r>
          </w:p>
        </w:tc>
      </w:tr>
    </w:tbl>
    <w:p w14:paraId="1F015AA4" w14:textId="7D26E572" w:rsidR="00707231" w:rsidRDefault="00707231" w:rsidP="00707231">
      <w:pPr>
        <w:pStyle w:val="Heading1"/>
      </w:pPr>
      <w:r>
        <w:t>Points for Consideration</w:t>
      </w:r>
    </w:p>
    <w:p w14:paraId="583D3BAD" w14:textId="2D9F7E39" w:rsidR="00707231" w:rsidRDefault="009D0086" w:rsidP="009D0086">
      <w:pPr>
        <w:pStyle w:val="ListParagraph"/>
        <w:numPr>
          <w:ilvl w:val="0"/>
          <w:numId w:val="4"/>
        </w:numPr>
      </w:pPr>
      <w:r>
        <w:t>Need for more accurate data collection:</w:t>
      </w:r>
    </w:p>
    <w:p w14:paraId="78C9A8C3" w14:textId="77777777" w:rsidR="009D0086" w:rsidRDefault="009D0086" w:rsidP="009D0086">
      <w:pPr>
        <w:pStyle w:val="ListParagraph"/>
        <w:numPr>
          <w:ilvl w:val="0"/>
          <w:numId w:val="3"/>
        </w:numPr>
      </w:pPr>
      <w:r>
        <w:t>Require regional and sub regional collaborations on data to be more effective</w:t>
      </w:r>
    </w:p>
    <w:p w14:paraId="146D6C5A" w14:textId="77777777" w:rsidR="009D0086" w:rsidRDefault="009D0086" w:rsidP="009D0086">
      <w:pPr>
        <w:pStyle w:val="ListParagraph"/>
        <w:numPr>
          <w:ilvl w:val="0"/>
          <w:numId w:val="3"/>
        </w:numPr>
      </w:pPr>
      <w:r>
        <w:t xml:space="preserve">Needs assessments are crucial tools for municipalities </w:t>
      </w:r>
    </w:p>
    <w:p w14:paraId="2A7BB9B7" w14:textId="77777777" w:rsidR="009D0086" w:rsidRDefault="009D0086" w:rsidP="009D0086">
      <w:pPr>
        <w:pStyle w:val="ListParagraph"/>
        <w:numPr>
          <w:ilvl w:val="0"/>
          <w:numId w:val="3"/>
        </w:numPr>
      </w:pPr>
      <w:r>
        <w:t>Census data is challenging in rural communities – not reflecting actual population, more transient populations and seasonal influxes</w:t>
      </w:r>
    </w:p>
    <w:p w14:paraId="73812B7D" w14:textId="39E33C28" w:rsidR="009D0086" w:rsidRDefault="009D0086" w:rsidP="009D0086">
      <w:pPr>
        <w:pStyle w:val="ListParagraph"/>
        <w:numPr>
          <w:ilvl w:val="0"/>
          <w:numId w:val="3"/>
        </w:numPr>
      </w:pPr>
      <w:r>
        <w:t>Useful to know data – who is commuting between communities, up to date</w:t>
      </w:r>
      <w:r>
        <w:t xml:space="preserve"> rental and real estate numbers, how is housing effecting communities and business, etc.</w:t>
      </w:r>
    </w:p>
    <w:p w14:paraId="065170BA" w14:textId="25809782" w:rsidR="009D0086" w:rsidRDefault="009D0086" w:rsidP="009D0086">
      <w:pPr>
        <w:pStyle w:val="ListParagraph"/>
        <w:numPr>
          <w:ilvl w:val="0"/>
          <w:numId w:val="4"/>
        </w:numPr>
      </w:pPr>
      <w:r w:rsidRPr="009D0086">
        <w:t>Need for regional/sub regional collaborations</w:t>
      </w:r>
      <w:r>
        <w:t xml:space="preserve"> (housing authority)</w:t>
      </w:r>
      <w:r w:rsidRPr="009D0086">
        <w:t xml:space="preserve"> </w:t>
      </w:r>
      <w:r>
        <w:t>to address shared needs:</w:t>
      </w:r>
    </w:p>
    <w:p w14:paraId="6465E7F0" w14:textId="37F8F6F0" w:rsidR="009D0086" w:rsidRDefault="009D0086" w:rsidP="009D0086">
      <w:pPr>
        <w:pStyle w:val="ListParagraph"/>
        <w:numPr>
          <w:ilvl w:val="0"/>
          <w:numId w:val="3"/>
        </w:numPr>
      </w:pPr>
      <w:r>
        <w:t>D</w:t>
      </w:r>
      <w:r w:rsidRPr="009D0086">
        <w:t xml:space="preserve">ata collection and </w:t>
      </w:r>
      <w:r w:rsidRPr="009D0086">
        <w:t>data validity</w:t>
      </w:r>
    </w:p>
    <w:p w14:paraId="22084F90" w14:textId="698EB91F" w:rsidR="009D0086" w:rsidRDefault="009D0086" w:rsidP="009D0086">
      <w:pPr>
        <w:pStyle w:val="ListParagraph"/>
        <w:numPr>
          <w:ilvl w:val="0"/>
          <w:numId w:val="3"/>
        </w:numPr>
      </w:pPr>
      <w:r>
        <w:t>Require a diverse mix of housing options to address challenges</w:t>
      </w:r>
    </w:p>
    <w:p w14:paraId="33E10415" w14:textId="77777777" w:rsidR="009D0086" w:rsidRDefault="009D0086" w:rsidP="009D0086">
      <w:pPr>
        <w:pStyle w:val="ListParagraph"/>
        <w:numPr>
          <w:ilvl w:val="0"/>
          <w:numId w:val="3"/>
        </w:numPr>
      </w:pPr>
      <w:r>
        <w:t>Average household income vs costs</w:t>
      </w:r>
    </w:p>
    <w:p w14:paraId="5A665904" w14:textId="77777777" w:rsidR="009D0086" w:rsidRDefault="009D0086" w:rsidP="009D0086">
      <w:pPr>
        <w:pStyle w:val="ListParagraph"/>
        <w:numPr>
          <w:ilvl w:val="0"/>
          <w:numId w:val="3"/>
        </w:numPr>
      </w:pPr>
      <w:r>
        <w:t>Construction and land costs/availability</w:t>
      </w:r>
    </w:p>
    <w:p w14:paraId="2371E1EB" w14:textId="2D580B9D" w:rsidR="009D0086" w:rsidRDefault="009D0086" w:rsidP="009D0086">
      <w:pPr>
        <w:pStyle w:val="ListParagraph"/>
        <w:numPr>
          <w:ilvl w:val="0"/>
          <w:numId w:val="3"/>
        </w:numPr>
      </w:pPr>
      <w:r>
        <w:t>Seasonality</w:t>
      </w:r>
      <w:r>
        <w:t xml:space="preserve"> and tourism based economies – high housing costs/housing shortage and transient populations</w:t>
      </w:r>
    </w:p>
    <w:p w14:paraId="1C4B5005" w14:textId="4B7AF737" w:rsidR="009D0086" w:rsidRPr="00707231" w:rsidRDefault="009D0086" w:rsidP="00707231">
      <w:pPr>
        <w:pStyle w:val="ListParagraph"/>
        <w:numPr>
          <w:ilvl w:val="0"/>
          <w:numId w:val="3"/>
        </w:numPr>
      </w:pPr>
      <w:r>
        <w:t>Absentee and/or bad landlords</w:t>
      </w:r>
    </w:p>
    <w:p w14:paraId="5BD3CA6F" w14:textId="5971CDF8" w:rsidR="005B56BC" w:rsidRPr="005B56BC" w:rsidRDefault="48A24225" w:rsidP="005B56BC">
      <w:pPr>
        <w:pStyle w:val="Heading1"/>
      </w:pPr>
      <w:r>
        <w:t>Request</w:t>
      </w:r>
    </w:p>
    <w:p w14:paraId="565E8B01" w14:textId="191BA48C" w:rsidR="48A24225" w:rsidRPr="00707231" w:rsidRDefault="48A24225" w:rsidP="48A24225">
      <w:pPr>
        <w:rPr>
          <w:rFonts w:ascii="Calibri" w:eastAsia="Calibri" w:hAnsi="Calibri" w:cs="Calibri"/>
        </w:rPr>
      </w:pPr>
      <w:r w:rsidRPr="48A24225">
        <w:rPr>
          <w:rFonts w:ascii="Calibri" w:eastAsia="Calibri" w:hAnsi="Calibri" w:cs="Calibri"/>
          <w:sz w:val="22"/>
          <w:szCs w:val="22"/>
        </w:rPr>
        <w:t xml:space="preserve">Larger centres with established housing authorities and established non-profit housing organizations are better positioned to take advantage of government funding for planning and construction. More rural and remote areas such as ACRD have far less capacity and access to expertise. We require assistance to evaluate governance and organizational structures for delivering affordable housing, conduct needs assessments, develop shelf-ready housing development plans to take advantage of government funding announcements. </w:t>
      </w:r>
    </w:p>
    <w:sectPr w:rsidR="48A24225" w:rsidRPr="00707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53091"/>
    <w:multiLevelType w:val="hybridMultilevel"/>
    <w:tmpl w:val="B57261A2"/>
    <w:lvl w:ilvl="0" w:tplc="4E382DEC">
      <w:numFmt w:val="bullet"/>
      <w:lvlText w:val="-"/>
      <w:lvlJc w:val="left"/>
      <w:pPr>
        <w:ind w:left="1080" w:hanging="360"/>
      </w:pPr>
      <w:rPr>
        <w:rFonts w:ascii="Calibri" w:eastAsiaTheme="minorEastAsia"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nsid w:val="13FA226D"/>
    <w:multiLevelType w:val="hybridMultilevel"/>
    <w:tmpl w:val="8BDE28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7AF90196"/>
    <w:multiLevelType w:val="hybridMultilevel"/>
    <w:tmpl w:val="DEFCFA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7F9C5C08"/>
    <w:multiLevelType w:val="hybridMultilevel"/>
    <w:tmpl w:val="B0068A06"/>
    <w:lvl w:ilvl="0" w:tplc="892CC59A">
      <w:start w:val="1"/>
      <w:numFmt w:val="bullet"/>
      <w:lvlText w:val=""/>
      <w:lvlJc w:val="left"/>
      <w:pPr>
        <w:ind w:left="720" w:hanging="360"/>
      </w:pPr>
      <w:rPr>
        <w:rFonts w:ascii="Symbol" w:hAnsi="Symbol" w:hint="default"/>
      </w:rPr>
    </w:lvl>
    <w:lvl w:ilvl="1" w:tplc="1B223170">
      <w:start w:val="1"/>
      <w:numFmt w:val="bullet"/>
      <w:lvlText w:val="o"/>
      <w:lvlJc w:val="left"/>
      <w:pPr>
        <w:ind w:left="1440" w:hanging="360"/>
      </w:pPr>
      <w:rPr>
        <w:rFonts w:ascii="Courier New" w:hAnsi="Courier New" w:hint="default"/>
      </w:rPr>
    </w:lvl>
    <w:lvl w:ilvl="2" w:tplc="E49E0A9A">
      <w:start w:val="1"/>
      <w:numFmt w:val="bullet"/>
      <w:lvlText w:val=""/>
      <w:lvlJc w:val="left"/>
      <w:pPr>
        <w:ind w:left="2160" w:hanging="360"/>
      </w:pPr>
      <w:rPr>
        <w:rFonts w:ascii="Wingdings" w:hAnsi="Wingdings" w:hint="default"/>
      </w:rPr>
    </w:lvl>
    <w:lvl w:ilvl="3" w:tplc="27E85D50">
      <w:start w:val="1"/>
      <w:numFmt w:val="bullet"/>
      <w:lvlText w:val=""/>
      <w:lvlJc w:val="left"/>
      <w:pPr>
        <w:ind w:left="2880" w:hanging="360"/>
      </w:pPr>
      <w:rPr>
        <w:rFonts w:ascii="Symbol" w:hAnsi="Symbol" w:hint="default"/>
      </w:rPr>
    </w:lvl>
    <w:lvl w:ilvl="4" w:tplc="37E481CE">
      <w:start w:val="1"/>
      <w:numFmt w:val="bullet"/>
      <w:lvlText w:val="o"/>
      <w:lvlJc w:val="left"/>
      <w:pPr>
        <w:ind w:left="3600" w:hanging="360"/>
      </w:pPr>
      <w:rPr>
        <w:rFonts w:ascii="Courier New" w:hAnsi="Courier New" w:hint="default"/>
      </w:rPr>
    </w:lvl>
    <w:lvl w:ilvl="5" w:tplc="53DEFAB2">
      <w:start w:val="1"/>
      <w:numFmt w:val="bullet"/>
      <w:lvlText w:val=""/>
      <w:lvlJc w:val="left"/>
      <w:pPr>
        <w:ind w:left="4320" w:hanging="360"/>
      </w:pPr>
      <w:rPr>
        <w:rFonts w:ascii="Wingdings" w:hAnsi="Wingdings" w:hint="default"/>
      </w:rPr>
    </w:lvl>
    <w:lvl w:ilvl="6" w:tplc="3BD6C974">
      <w:start w:val="1"/>
      <w:numFmt w:val="bullet"/>
      <w:lvlText w:val=""/>
      <w:lvlJc w:val="left"/>
      <w:pPr>
        <w:ind w:left="5040" w:hanging="360"/>
      </w:pPr>
      <w:rPr>
        <w:rFonts w:ascii="Symbol" w:hAnsi="Symbol" w:hint="default"/>
      </w:rPr>
    </w:lvl>
    <w:lvl w:ilvl="7" w:tplc="20888B04">
      <w:start w:val="1"/>
      <w:numFmt w:val="bullet"/>
      <w:lvlText w:val="o"/>
      <w:lvlJc w:val="left"/>
      <w:pPr>
        <w:ind w:left="5760" w:hanging="360"/>
      </w:pPr>
      <w:rPr>
        <w:rFonts w:ascii="Courier New" w:hAnsi="Courier New" w:hint="default"/>
      </w:rPr>
    </w:lvl>
    <w:lvl w:ilvl="8" w:tplc="88B4C8A6">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6BC"/>
    <w:rsid w:val="001E2CFC"/>
    <w:rsid w:val="003973F0"/>
    <w:rsid w:val="004E49BA"/>
    <w:rsid w:val="005B56BC"/>
    <w:rsid w:val="00707231"/>
    <w:rsid w:val="009D0086"/>
    <w:rsid w:val="48A242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1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CA"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231"/>
  </w:style>
  <w:style w:type="paragraph" w:styleId="Heading1">
    <w:name w:val="heading 1"/>
    <w:basedOn w:val="Normal"/>
    <w:next w:val="Normal"/>
    <w:link w:val="Heading1Char"/>
    <w:uiPriority w:val="9"/>
    <w:qFormat/>
    <w:rsid w:val="00707231"/>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707231"/>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707231"/>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707231"/>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707231"/>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707231"/>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707231"/>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707231"/>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707231"/>
    <w:pPr>
      <w:spacing w:after="0"/>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231"/>
    <w:rPr>
      <w:smallCaps/>
      <w:spacing w:val="5"/>
      <w:sz w:val="32"/>
      <w:szCs w:val="32"/>
    </w:rPr>
  </w:style>
  <w:style w:type="paragraph" w:styleId="Title">
    <w:name w:val="Title"/>
    <w:basedOn w:val="Normal"/>
    <w:next w:val="Normal"/>
    <w:link w:val="TitleChar"/>
    <w:uiPriority w:val="10"/>
    <w:qFormat/>
    <w:rsid w:val="00707231"/>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707231"/>
    <w:rPr>
      <w:smallCaps/>
      <w:sz w:val="48"/>
      <w:szCs w:val="48"/>
    </w:rPr>
  </w:style>
  <w:style w:type="paragraph" w:styleId="ListParagraph">
    <w:name w:val="List Paragraph"/>
    <w:basedOn w:val="Normal"/>
    <w:uiPriority w:val="34"/>
    <w:qFormat/>
    <w:rsid w:val="00707231"/>
    <w:pPr>
      <w:ind w:left="720"/>
      <w:contextualSpacing/>
    </w:pPr>
  </w:style>
  <w:style w:type="character" w:customStyle="1" w:styleId="Heading2Char">
    <w:name w:val="Heading 2 Char"/>
    <w:basedOn w:val="DefaultParagraphFont"/>
    <w:link w:val="Heading2"/>
    <w:uiPriority w:val="9"/>
    <w:semiHidden/>
    <w:rsid w:val="00707231"/>
    <w:rPr>
      <w:smallCaps/>
      <w:spacing w:val="5"/>
      <w:sz w:val="28"/>
      <w:szCs w:val="28"/>
    </w:rPr>
  </w:style>
  <w:style w:type="character" w:customStyle="1" w:styleId="Heading3Char">
    <w:name w:val="Heading 3 Char"/>
    <w:basedOn w:val="DefaultParagraphFont"/>
    <w:link w:val="Heading3"/>
    <w:uiPriority w:val="9"/>
    <w:semiHidden/>
    <w:rsid w:val="00707231"/>
    <w:rPr>
      <w:smallCaps/>
      <w:spacing w:val="5"/>
      <w:sz w:val="24"/>
      <w:szCs w:val="24"/>
    </w:rPr>
  </w:style>
  <w:style w:type="character" w:customStyle="1" w:styleId="Heading4Char">
    <w:name w:val="Heading 4 Char"/>
    <w:basedOn w:val="DefaultParagraphFont"/>
    <w:link w:val="Heading4"/>
    <w:uiPriority w:val="9"/>
    <w:semiHidden/>
    <w:rsid w:val="00707231"/>
    <w:rPr>
      <w:smallCaps/>
      <w:spacing w:val="10"/>
      <w:sz w:val="22"/>
      <w:szCs w:val="22"/>
    </w:rPr>
  </w:style>
  <w:style w:type="character" w:customStyle="1" w:styleId="Heading5Char">
    <w:name w:val="Heading 5 Char"/>
    <w:basedOn w:val="DefaultParagraphFont"/>
    <w:link w:val="Heading5"/>
    <w:uiPriority w:val="9"/>
    <w:semiHidden/>
    <w:rsid w:val="00707231"/>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707231"/>
    <w:rPr>
      <w:smallCaps/>
      <w:color w:val="C0504D" w:themeColor="accent2"/>
      <w:spacing w:val="5"/>
      <w:sz w:val="22"/>
    </w:rPr>
  </w:style>
  <w:style w:type="character" w:customStyle="1" w:styleId="Heading7Char">
    <w:name w:val="Heading 7 Char"/>
    <w:basedOn w:val="DefaultParagraphFont"/>
    <w:link w:val="Heading7"/>
    <w:uiPriority w:val="9"/>
    <w:semiHidden/>
    <w:rsid w:val="00707231"/>
    <w:rPr>
      <w:b/>
      <w:smallCaps/>
      <w:color w:val="C0504D" w:themeColor="accent2"/>
      <w:spacing w:val="10"/>
    </w:rPr>
  </w:style>
  <w:style w:type="character" w:customStyle="1" w:styleId="Heading8Char">
    <w:name w:val="Heading 8 Char"/>
    <w:basedOn w:val="DefaultParagraphFont"/>
    <w:link w:val="Heading8"/>
    <w:uiPriority w:val="9"/>
    <w:semiHidden/>
    <w:rsid w:val="00707231"/>
    <w:rPr>
      <w:b/>
      <w:i/>
      <w:smallCaps/>
      <w:color w:val="943634" w:themeColor="accent2" w:themeShade="BF"/>
    </w:rPr>
  </w:style>
  <w:style w:type="character" w:customStyle="1" w:styleId="Heading9Char">
    <w:name w:val="Heading 9 Char"/>
    <w:basedOn w:val="DefaultParagraphFont"/>
    <w:link w:val="Heading9"/>
    <w:uiPriority w:val="9"/>
    <w:semiHidden/>
    <w:rsid w:val="00707231"/>
    <w:rPr>
      <w:b/>
      <w:i/>
      <w:smallCaps/>
      <w:color w:val="622423" w:themeColor="accent2" w:themeShade="7F"/>
    </w:rPr>
  </w:style>
  <w:style w:type="paragraph" w:styleId="Caption">
    <w:name w:val="caption"/>
    <w:basedOn w:val="Normal"/>
    <w:next w:val="Normal"/>
    <w:uiPriority w:val="35"/>
    <w:semiHidden/>
    <w:unhideWhenUsed/>
    <w:qFormat/>
    <w:rsid w:val="00707231"/>
    <w:rPr>
      <w:b/>
      <w:bCs/>
      <w:caps/>
      <w:sz w:val="16"/>
      <w:szCs w:val="18"/>
    </w:rPr>
  </w:style>
  <w:style w:type="paragraph" w:styleId="Subtitle">
    <w:name w:val="Subtitle"/>
    <w:basedOn w:val="Normal"/>
    <w:next w:val="Normal"/>
    <w:link w:val="SubtitleChar"/>
    <w:uiPriority w:val="11"/>
    <w:qFormat/>
    <w:rsid w:val="00707231"/>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7231"/>
    <w:rPr>
      <w:rFonts w:asciiTheme="majorHAnsi" w:eastAsiaTheme="majorEastAsia" w:hAnsiTheme="majorHAnsi" w:cstheme="majorBidi"/>
      <w:szCs w:val="22"/>
    </w:rPr>
  </w:style>
  <w:style w:type="character" w:styleId="Strong">
    <w:name w:val="Strong"/>
    <w:uiPriority w:val="22"/>
    <w:qFormat/>
    <w:rsid w:val="00707231"/>
    <w:rPr>
      <w:b/>
      <w:color w:val="C0504D" w:themeColor="accent2"/>
    </w:rPr>
  </w:style>
  <w:style w:type="character" w:styleId="Emphasis">
    <w:name w:val="Emphasis"/>
    <w:uiPriority w:val="20"/>
    <w:qFormat/>
    <w:rsid w:val="00707231"/>
    <w:rPr>
      <w:b/>
      <w:i/>
      <w:spacing w:val="10"/>
    </w:rPr>
  </w:style>
  <w:style w:type="paragraph" w:styleId="NoSpacing">
    <w:name w:val="No Spacing"/>
    <w:basedOn w:val="Normal"/>
    <w:link w:val="NoSpacingChar"/>
    <w:uiPriority w:val="1"/>
    <w:qFormat/>
    <w:rsid w:val="00707231"/>
    <w:pPr>
      <w:spacing w:after="0" w:line="240" w:lineRule="auto"/>
    </w:pPr>
  </w:style>
  <w:style w:type="character" w:customStyle="1" w:styleId="NoSpacingChar">
    <w:name w:val="No Spacing Char"/>
    <w:basedOn w:val="DefaultParagraphFont"/>
    <w:link w:val="NoSpacing"/>
    <w:uiPriority w:val="1"/>
    <w:rsid w:val="00707231"/>
  </w:style>
  <w:style w:type="paragraph" w:styleId="Quote">
    <w:name w:val="Quote"/>
    <w:basedOn w:val="Normal"/>
    <w:next w:val="Normal"/>
    <w:link w:val="QuoteChar"/>
    <w:uiPriority w:val="29"/>
    <w:qFormat/>
    <w:rsid w:val="00707231"/>
    <w:rPr>
      <w:i/>
    </w:rPr>
  </w:style>
  <w:style w:type="character" w:customStyle="1" w:styleId="QuoteChar">
    <w:name w:val="Quote Char"/>
    <w:basedOn w:val="DefaultParagraphFont"/>
    <w:link w:val="Quote"/>
    <w:uiPriority w:val="29"/>
    <w:rsid w:val="00707231"/>
    <w:rPr>
      <w:i/>
    </w:rPr>
  </w:style>
  <w:style w:type="paragraph" w:styleId="IntenseQuote">
    <w:name w:val="Intense Quote"/>
    <w:basedOn w:val="Normal"/>
    <w:next w:val="Normal"/>
    <w:link w:val="IntenseQuoteChar"/>
    <w:uiPriority w:val="30"/>
    <w:qFormat/>
    <w:rsid w:val="0070723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707231"/>
    <w:rPr>
      <w:b/>
      <w:i/>
      <w:color w:val="FFFFFF" w:themeColor="background1"/>
      <w:shd w:val="clear" w:color="auto" w:fill="C0504D" w:themeFill="accent2"/>
    </w:rPr>
  </w:style>
  <w:style w:type="character" w:styleId="SubtleEmphasis">
    <w:name w:val="Subtle Emphasis"/>
    <w:uiPriority w:val="19"/>
    <w:qFormat/>
    <w:rsid w:val="00707231"/>
    <w:rPr>
      <w:i/>
    </w:rPr>
  </w:style>
  <w:style w:type="character" w:styleId="IntenseEmphasis">
    <w:name w:val="Intense Emphasis"/>
    <w:uiPriority w:val="21"/>
    <w:qFormat/>
    <w:rsid w:val="00707231"/>
    <w:rPr>
      <w:b/>
      <w:i/>
      <w:color w:val="C0504D" w:themeColor="accent2"/>
      <w:spacing w:val="10"/>
    </w:rPr>
  </w:style>
  <w:style w:type="character" w:styleId="SubtleReference">
    <w:name w:val="Subtle Reference"/>
    <w:uiPriority w:val="31"/>
    <w:qFormat/>
    <w:rsid w:val="00707231"/>
    <w:rPr>
      <w:b/>
    </w:rPr>
  </w:style>
  <w:style w:type="character" w:styleId="IntenseReference">
    <w:name w:val="Intense Reference"/>
    <w:uiPriority w:val="32"/>
    <w:qFormat/>
    <w:rsid w:val="00707231"/>
    <w:rPr>
      <w:b/>
      <w:bCs/>
      <w:smallCaps/>
      <w:spacing w:val="5"/>
      <w:sz w:val="22"/>
      <w:szCs w:val="22"/>
      <w:u w:val="single"/>
    </w:rPr>
  </w:style>
  <w:style w:type="character" w:styleId="BookTitle">
    <w:name w:val="Book Title"/>
    <w:uiPriority w:val="33"/>
    <w:qFormat/>
    <w:rsid w:val="00707231"/>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707231"/>
    <w:pPr>
      <w:outlineLvl w:val="9"/>
    </w:pPr>
    <w:rPr>
      <w:lang w:bidi="en-US"/>
    </w:rPr>
  </w:style>
  <w:style w:type="table" w:styleId="TableGrid">
    <w:name w:val="Table Grid"/>
    <w:basedOn w:val="TableNormal"/>
    <w:uiPriority w:val="59"/>
    <w:rsid w:val="00707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CA"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231"/>
  </w:style>
  <w:style w:type="paragraph" w:styleId="Heading1">
    <w:name w:val="heading 1"/>
    <w:basedOn w:val="Normal"/>
    <w:next w:val="Normal"/>
    <w:link w:val="Heading1Char"/>
    <w:uiPriority w:val="9"/>
    <w:qFormat/>
    <w:rsid w:val="00707231"/>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707231"/>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707231"/>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707231"/>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707231"/>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707231"/>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707231"/>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707231"/>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707231"/>
    <w:pPr>
      <w:spacing w:after="0"/>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231"/>
    <w:rPr>
      <w:smallCaps/>
      <w:spacing w:val="5"/>
      <w:sz w:val="32"/>
      <w:szCs w:val="32"/>
    </w:rPr>
  </w:style>
  <w:style w:type="paragraph" w:styleId="Title">
    <w:name w:val="Title"/>
    <w:basedOn w:val="Normal"/>
    <w:next w:val="Normal"/>
    <w:link w:val="TitleChar"/>
    <w:uiPriority w:val="10"/>
    <w:qFormat/>
    <w:rsid w:val="00707231"/>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707231"/>
    <w:rPr>
      <w:smallCaps/>
      <w:sz w:val="48"/>
      <w:szCs w:val="48"/>
    </w:rPr>
  </w:style>
  <w:style w:type="paragraph" w:styleId="ListParagraph">
    <w:name w:val="List Paragraph"/>
    <w:basedOn w:val="Normal"/>
    <w:uiPriority w:val="34"/>
    <w:qFormat/>
    <w:rsid w:val="00707231"/>
    <w:pPr>
      <w:ind w:left="720"/>
      <w:contextualSpacing/>
    </w:pPr>
  </w:style>
  <w:style w:type="character" w:customStyle="1" w:styleId="Heading2Char">
    <w:name w:val="Heading 2 Char"/>
    <w:basedOn w:val="DefaultParagraphFont"/>
    <w:link w:val="Heading2"/>
    <w:uiPriority w:val="9"/>
    <w:semiHidden/>
    <w:rsid w:val="00707231"/>
    <w:rPr>
      <w:smallCaps/>
      <w:spacing w:val="5"/>
      <w:sz w:val="28"/>
      <w:szCs w:val="28"/>
    </w:rPr>
  </w:style>
  <w:style w:type="character" w:customStyle="1" w:styleId="Heading3Char">
    <w:name w:val="Heading 3 Char"/>
    <w:basedOn w:val="DefaultParagraphFont"/>
    <w:link w:val="Heading3"/>
    <w:uiPriority w:val="9"/>
    <w:semiHidden/>
    <w:rsid w:val="00707231"/>
    <w:rPr>
      <w:smallCaps/>
      <w:spacing w:val="5"/>
      <w:sz w:val="24"/>
      <w:szCs w:val="24"/>
    </w:rPr>
  </w:style>
  <w:style w:type="character" w:customStyle="1" w:styleId="Heading4Char">
    <w:name w:val="Heading 4 Char"/>
    <w:basedOn w:val="DefaultParagraphFont"/>
    <w:link w:val="Heading4"/>
    <w:uiPriority w:val="9"/>
    <w:semiHidden/>
    <w:rsid w:val="00707231"/>
    <w:rPr>
      <w:smallCaps/>
      <w:spacing w:val="10"/>
      <w:sz w:val="22"/>
      <w:szCs w:val="22"/>
    </w:rPr>
  </w:style>
  <w:style w:type="character" w:customStyle="1" w:styleId="Heading5Char">
    <w:name w:val="Heading 5 Char"/>
    <w:basedOn w:val="DefaultParagraphFont"/>
    <w:link w:val="Heading5"/>
    <w:uiPriority w:val="9"/>
    <w:semiHidden/>
    <w:rsid w:val="00707231"/>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707231"/>
    <w:rPr>
      <w:smallCaps/>
      <w:color w:val="C0504D" w:themeColor="accent2"/>
      <w:spacing w:val="5"/>
      <w:sz w:val="22"/>
    </w:rPr>
  </w:style>
  <w:style w:type="character" w:customStyle="1" w:styleId="Heading7Char">
    <w:name w:val="Heading 7 Char"/>
    <w:basedOn w:val="DefaultParagraphFont"/>
    <w:link w:val="Heading7"/>
    <w:uiPriority w:val="9"/>
    <w:semiHidden/>
    <w:rsid w:val="00707231"/>
    <w:rPr>
      <w:b/>
      <w:smallCaps/>
      <w:color w:val="C0504D" w:themeColor="accent2"/>
      <w:spacing w:val="10"/>
    </w:rPr>
  </w:style>
  <w:style w:type="character" w:customStyle="1" w:styleId="Heading8Char">
    <w:name w:val="Heading 8 Char"/>
    <w:basedOn w:val="DefaultParagraphFont"/>
    <w:link w:val="Heading8"/>
    <w:uiPriority w:val="9"/>
    <w:semiHidden/>
    <w:rsid w:val="00707231"/>
    <w:rPr>
      <w:b/>
      <w:i/>
      <w:smallCaps/>
      <w:color w:val="943634" w:themeColor="accent2" w:themeShade="BF"/>
    </w:rPr>
  </w:style>
  <w:style w:type="character" w:customStyle="1" w:styleId="Heading9Char">
    <w:name w:val="Heading 9 Char"/>
    <w:basedOn w:val="DefaultParagraphFont"/>
    <w:link w:val="Heading9"/>
    <w:uiPriority w:val="9"/>
    <w:semiHidden/>
    <w:rsid w:val="00707231"/>
    <w:rPr>
      <w:b/>
      <w:i/>
      <w:smallCaps/>
      <w:color w:val="622423" w:themeColor="accent2" w:themeShade="7F"/>
    </w:rPr>
  </w:style>
  <w:style w:type="paragraph" w:styleId="Caption">
    <w:name w:val="caption"/>
    <w:basedOn w:val="Normal"/>
    <w:next w:val="Normal"/>
    <w:uiPriority w:val="35"/>
    <w:semiHidden/>
    <w:unhideWhenUsed/>
    <w:qFormat/>
    <w:rsid w:val="00707231"/>
    <w:rPr>
      <w:b/>
      <w:bCs/>
      <w:caps/>
      <w:sz w:val="16"/>
      <w:szCs w:val="18"/>
    </w:rPr>
  </w:style>
  <w:style w:type="paragraph" w:styleId="Subtitle">
    <w:name w:val="Subtitle"/>
    <w:basedOn w:val="Normal"/>
    <w:next w:val="Normal"/>
    <w:link w:val="SubtitleChar"/>
    <w:uiPriority w:val="11"/>
    <w:qFormat/>
    <w:rsid w:val="00707231"/>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7231"/>
    <w:rPr>
      <w:rFonts w:asciiTheme="majorHAnsi" w:eastAsiaTheme="majorEastAsia" w:hAnsiTheme="majorHAnsi" w:cstheme="majorBidi"/>
      <w:szCs w:val="22"/>
    </w:rPr>
  </w:style>
  <w:style w:type="character" w:styleId="Strong">
    <w:name w:val="Strong"/>
    <w:uiPriority w:val="22"/>
    <w:qFormat/>
    <w:rsid w:val="00707231"/>
    <w:rPr>
      <w:b/>
      <w:color w:val="C0504D" w:themeColor="accent2"/>
    </w:rPr>
  </w:style>
  <w:style w:type="character" w:styleId="Emphasis">
    <w:name w:val="Emphasis"/>
    <w:uiPriority w:val="20"/>
    <w:qFormat/>
    <w:rsid w:val="00707231"/>
    <w:rPr>
      <w:b/>
      <w:i/>
      <w:spacing w:val="10"/>
    </w:rPr>
  </w:style>
  <w:style w:type="paragraph" w:styleId="NoSpacing">
    <w:name w:val="No Spacing"/>
    <w:basedOn w:val="Normal"/>
    <w:link w:val="NoSpacingChar"/>
    <w:uiPriority w:val="1"/>
    <w:qFormat/>
    <w:rsid w:val="00707231"/>
    <w:pPr>
      <w:spacing w:after="0" w:line="240" w:lineRule="auto"/>
    </w:pPr>
  </w:style>
  <w:style w:type="character" w:customStyle="1" w:styleId="NoSpacingChar">
    <w:name w:val="No Spacing Char"/>
    <w:basedOn w:val="DefaultParagraphFont"/>
    <w:link w:val="NoSpacing"/>
    <w:uiPriority w:val="1"/>
    <w:rsid w:val="00707231"/>
  </w:style>
  <w:style w:type="paragraph" w:styleId="Quote">
    <w:name w:val="Quote"/>
    <w:basedOn w:val="Normal"/>
    <w:next w:val="Normal"/>
    <w:link w:val="QuoteChar"/>
    <w:uiPriority w:val="29"/>
    <w:qFormat/>
    <w:rsid w:val="00707231"/>
    <w:rPr>
      <w:i/>
    </w:rPr>
  </w:style>
  <w:style w:type="character" w:customStyle="1" w:styleId="QuoteChar">
    <w:name w:val="Quote Char"/>
    <w:basedOn w:val="DefaultParagraphFont"/>
    <w:link w:val="Quote"/>
    <w:uiPriority w:val="29"/>
    <w:rsid w:val="00707231"/>
    <w:rPr>
      <w:i/>
    </w:rPr>
  </w:style>
  <w:style w:type="paragraph" w:styleId="IntenseQuote">
    <w:name w:val="Intense Quote"/>
    <w:basedOn w:val="Normal"/>
    <w:next w:val="Normal"/>
    <w:link w:val="IntenseQuoteChar"/>
    <w:uiPriority w:val="30"/>
    <w:qFormat/>
    <w:rsid w:val="0070723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707231"/>
    <w:rPr>
      <w:b/>
      <w:i/>
      <w:color w:val="FFFFFF" w:themeColor="background1"/>
      <w:shd w:val="clear" w:color="auto" w:fill="C0504D" w:themeFill="accent2"/>
    </w:rPr>
  </w:style>
  <w:style w:type="character" w:styleId="SubtleEmphasis">
    <w:name w:val="Subtle Emphasis"/>
    <w:uiPriority w:val="19"/>
    <w:qFormat/>
    <w:rsid w:val="00707231"/>
    <w:rPr>
      <w:i/>
    </w:rPr>
  </w:style>
  <w:style w:type="character" w:styleId="IntenseEmphasis">
    <w:name w:val="Intense Emphasis"/>
    <w:uiPriority w:val="21"/>
    <w:qFormat/>
    <w:rsid w:val="00707231"/>
    <w:rPr>
      <w:b/>
      <w:i/>
      <w:color w:val="C0504D" w:themeColor="accent2"/>
      <w:spacing w:val="10"/>
    </w:rPr>
  </w:style>
  <w:style w:type="character" w:styleId="SubtleReference">
    <w:name w:val="Subtle Reference"/>
    <w:uiPriority w:val="31"/>
    <w:qFormat/>
    <w:rsid w:val="00707231"/>
    <w:rPr>
      <w:b/>
    </w:rPr>
  </w:style>
  <w:style w:type="character" w:styleId="IntenseReference">
    <w:name w:val="Intense Reference"/>
    <w:uiPriority w:val="32"/>
    <w:qFormat/>
    <w:rsid w:val="00707231"/>
    <w:rPr>
      <w:b/>
      <w:bCs/>
      <w:smallCaps/>
      <w:spacing w:val="5"/>
      <w:sz w:val="22"/>
      <w:szCs w:val="22"/>
      <w:u w:val="single"/>
    </w:rPr>
  </w:style>
  <w:style w:type="character" w:styleId="BookTitle">
    <w:name w:val="Book Title"/>
    <w:uiPriority w:val="33"/>
    <w:qFormat/>
    <w:rsid w:val="00707231"/>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707231"/>
    <w:pPr>
      <w:outlineLvl w:val="9"/>
    </w:pPr>
    <w:rPr>
      <w:lang w:bidi="en-US"/>
    </w:rPr>
  </w:style>
  <w:style w:type="table" w:styleId="TableGrid">
    <w:name w:val="Table Grid"/>
    <w:basedOn w:val="TableNormal"/>
    <w:uiPriority w:val="59"/>
    <w:rsid w:val="00707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03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3208</Characters>
  <Application>Microsoft Office Word</Application>
  <DocSecurity>0</DocSecurity>
  <Lines>52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Marcie</dc:creator>
  <cp:lastModifiedBy>Marcie</cp:lastModifiedBy>
  <cp:revision>2</cp:revision>
  <dcterms:created xsi:type="dcterms:W3CDTF">2018-07-10T21:22:00Z</dcterms:created>
  <dcterms:modified xsi:type="dcterms:W3CDTF">2018-07-10T21:22:00Z</dcterms:modified>
</cp:coreProperties>
</file>